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  <w:gridCol w:w="3260"/>
      </w:tblGrid>
      <w:tr w:rsidR="008A7805" w:rsidTr="00FE5FF1">
        <w:trPr>
          <w:trHeight w:val="253"/>
        </w:trPr>
        <w:tc>
          <w:tcPr>
            <w:tcW w:w="1702" w:type="dxa"/>
            <w:vMerge w:val="restart"/>
          </w:tcPr>
          <w:p w:rsidR="008A7805" w:rsidRDefault="008A7805" w:rsidP="008A7805">
            <w:pPr>
              <w:pStyle w:val="TableParagraph"/>
              <w:ind w:left="333"/>
              <w:rPr>
                <w:rFonts w:ascii="Times New Roman"/>
                <w:sz w:val="20"/>
              </w:rPr>
            </w:pPr>
            <w:r>
              <w:rPr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37B03BEC" wp14:editId="7EF7A7C5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142240</wp:posOffset>
                  </wp:positionV>
                  <wp:extent cx="831215" cy="700405"/>
                  <wp:effectExtent l="0" t="0" r="6985" b="44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700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Merge w:val="restart"/>
          </w:tcPr>
          <w:p w:rsidR="008A7805" w:rsidRPr="00E926D3" w:rsidRDefault="008A7805" w:rsidP="008A7805">
            <w:pPr>
              <w:suppressAutoHyphens/>
              <w:jc w:val="center"/>
              <w:rPr>
                <w:b/>
                <w:lang w:eastAsia="zh-CN"/>
              </w:rPr>
            </w:pPr>
            <w:r w:rsidRPr="0029571A">
              <w:rPr>
                <w:b/>
                <w:sz w:val="24"/>
                <w:lang w:eastAsia="zh-CN"/>
              </w:rPr>
              <w:t>A</w:t>
            </w:r>
            <w:r>
              <w:rPr>
                <w:b/>
                <w:sz w:val="24"/>
                <w:lang w:eastAsia="zh-CN"/>
              </w:rPr>
              <w:t xml:space="preserve">nexo </w:t>
            </w:r>
            <w:r w:rsidRPr="0029571A">
              <w:rPr>
                <w:b/>
                <w:sz w:val="24"/>
                <w:lang w:eastAsia="zh-CN"/>
              </w:rPr>
              <w:t>14</w:t>
            </w:r>
            <w:r>
              <w:rPr>
                <w:b/>
                <w:sz w:val="24"/>
                <w:lang w:eastAsia="zh-CN"/>
              </w:rPr>
              <w:t>:</w:t>
            </w:r>
            <w:r w:rsidRPr="0029571A">
              <w:rPr>
                <w:b/>
                <w:sz w:val="24"/>
                <w:lang w:eastAsia="zh-CN"/>
              </w:rPr>
              <w:t xml:space="preserve"> I</w:t>
            </w:r>
            <w:r>
              <w:rPr>
                <w:b/>
                <w:sz w:val="24"/>
                <w:lang w:eastAsia="zh-CN"/>
              </w:rPr>
              <w:t>ndicadores</w:t>
            </w:r>
          </w:p>
        </w:tc>
        <w:tc>
          <w:tcPr>
            <w:tcW w:w="3260" w:type="dxa"/>
            <w:vAlign w:val="center"/>
          </w:tcPr>
          <w:p w:rsidR="008A7805" w:rsidRPr="0029571A" w:rsidRDefault="008A7805" w:rsidP="008A7805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29571A">
              <w:rPr>
                <w:b/>
                <w:sz w:val="24"/>
                <w:lang w:eastAsia="zh-CN"/>
              </w:rPr>
              <w:t xml:space="preserve">Código: </w:t>
            </w:r>
            <w:r w:rsidRPr="0029571A">
              <w:rPr>
                <w:b/>
                <w:spacing w:val="2"/>
                <w:sz w:val="24"/>
              </w:rPr>
              <w:t xml:space="preserve"> I</w:t>
            </w:r>
            <w:r w:rsidRPr="0029571A">
              <w:rPr>
                <w:b/>
                <w:spacing w:val="-1"/>
                <w:sz w:val="24"/>
              </w:rPr>
              <w:t>T</w:t>
            </w:r>
            <w:r w:rsidRPr="0029571A">
              <w:rPr>
                <w:b/>
                <w:spacing w:val="-6"/>
                <w:sz w:val="24"/>
              </w:rPr>
              <w:t>A</w:t>
            </w:r>
            <w:r w:rsidRPr="0029571A">
              <w:rPr>
                <w:b/>
                <w:spacing w:val="1"/>
                <w:sz w:val="24"/>
              </w:rPr>
              <w:t>-</w:t>
            </w:r>
            <w:r w:rsidRPr="0029571A">
              <w:rPr>
                <w:b/>
                <w:spacing w:val="4"/>
                <w:sz w:val="24"/>
              </w:rPr>
              <w:t>C</w:t>
            </w:r>
            <w:r w:rsidRPr="0029571A">
              <w:rPr>
                <w:b/>
                <w:spacing w:val="-6"/>
                <w:sz w:val="24"/>
              </w:rPr>
              <w:t>A</w:t>
            </w:r>
            <w:r w:rsidRPr="0029571A">
              <w:rPr>
                <w:b/>
                <w:spacing w:val="1"/>
                <w:sz w:val="24"/>
              </w:rPr>
              <w:t>-M</w:t>
            </w:r>
            <w:r w:rsidRPr="0029571A">
              <w:rPr>
                <w:b/>
                <w:spacing w:val="-1"/>
                <w:sz w:val="24"/>
              </w:rPr>
              <w:t>C</w:t>
            </w:r>
            <w:r w:rsidRPr="0029571A">
              <w:rPr>
                <w:b/>
                <w:spacing w:val="1"/>
                <w:sz w:val="24"/>
              </w:rPr>
              <w:t>-</w:t>
            </w:r>
            <w:r w:rsidRPr="0029571A">
              <w:rPr>
                <w:b/>
                <w:sz w:val="24"/>
              </w:rPr>
              <w:t>001</w:t>
            </w:r>
          </w:p>
        </w:tc>
      </w:tr>
      <w:tr w:rsidR="008A7805" w:rsidTr="00FE5FF1">
        <w:trPr>
          <w:trHeight w:val="491"/>
        </w:trPr>
        <w:tc>
          <w:tcPr>
            <w:tcW w:w="1702" w:type="dxa"/>
            <w:vMerge/>
            <w:tcBorders>
              <w:top w:val="nil"/>
            </w:tcBorders>
          </w:tcPr>
          <w:p w:rsidR="008A7805" w:rsidRDefault="008A7805" w:rsidP="008A7805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vMerge/>
            <w:tcBorders>
              <w:top w:val="nil"/>
            </w:tcBorders>
          </w:tcPr>
          <w:p w:rsidR="008A7805" w:rsidRDefault="008A7805" w:rsidP="008A78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8A7805" w:rsidRDefault="001204E6" w:rsidP="008A7805">
            <w:pPr>
              <w:pStyle w:val="TableParagraph"/>
              <w:spacing w:line="248" w:lineRule="exact"/>
              <w:ind w:left="68"/>
              <w:rPr>
                <w:b/>
              </w:rPr>
            </w:pPr>
            <w:r>
              <w:rPr>
                <w:b/>
                <w:sz w:val="24"/>
                <w:lang w:eastAsia="zh-CN"/>
              </w:rPr>
              <w:t>Revisión: 0</w:t>
            </w:r>
            <w:bookmarkStart w:id="0" w:name="_GoBack"/>
            <w:bookmarkEnd w:id="0"/>
          </w:p>
        </w:tc>
      </w:tr>
      <w:tr w:rsidR="008A7805" w:rsidTr="00FE5FF1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8A7805" w:rsidRDefault="008A7805" w:rsidP="008A7805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8A7805" w:rsidRDefault="008A7805" w:rsidP="008A780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9571A">
              <w:rPr>
                <w:b/>
                <w:sz w:val="24"/>
              </w:rPr>
              <w:t>Referencia a la Norma ISO 9001:2015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ISO 14001:2015       </w:t>
            </w:r>
          </w:p>
          <w:p w:rsidR="008A7805" w:rsidRDefault="008A7805" w:rsidP="008A7805">
            <w:pPr>
              <w:suppressAutoHyphens/>
              <w:jc w:val="center"/>
              <w:rPr>
                <w:b/>
                <w:sz w:val="24"/>
              </w:rPr>
            </w:pPr>
            <w:r w:rsidRPr="0029571A">
              <w:rPr>
                <w:b/>
                <w:sz w:val="24"/>
              </w:rPr>
              <w:t xml:space="preserve"> 9.1</w:t>
            </w:r>
            <w:r>
              <w:rPr>
                <w:b/>
                <w:sz w:val="24"/>
              </w:rPr>
              <w:t xml:space="preserve"> </w:t>
            </w:r>
            <w:r w:rsidRPr="0029571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 ISO 50001:2011 4.5.5</w:t>
            </w:r>
            <w:r w:rsidRPr="0029571A">
              <w:rPr>
                <w:b/>
                <w:sz w:val="24"/>
              </w:rPr>
              <w:t xml:space="preserve">                         </w:t>
            </w:r>
          </w:p>
          <w:p w:rsidR="008A7805" w:rsidRPr="0029571A" w:rsidRDefault="008A7805" w:rsidP="008A7805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8A7805" w:rsidRPr="00E926D3" w:rsidRDefault="008A7805" w:rsidP="00063CF8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29571A">
              <w:rPr>
                <w:b/>
                <w:sz w:val="24"/>
                <w:lang w:eastAsia="zh-CN"/>
              </w:rPr>
              <w:t xml:space="preserve">Página </w:t>
            </w:r>
            <w:r w:rsidRPr="0029571A">
              <w:rPr>
                <w:b/>
                <w:sz w:val="24"/>
                <w:lang w:eastAsia="zh-CN"/>
              </w:rPr>
              <w:fldChar w:fldCharType="begin"/>
            </w:r>
            <w:r w:rsidRPr="0029571A">
              <w:rPr>
                <w:b/>
                <w:sz w:val="24"/>
                <w:lang w:eastAsia="zh-CN"/>
              </w:rPr>
              <w:instrText xml:space="preserve"> PAGE </w:instrText>
            </w:r>
            <w:r w:rsidRPr="0029571A">
              <w:rPr>
                <w:b/>
                <w:sz w:val="24"/>
                <w:lang w:eastAsia="zh-CN"/>
              </w:rPr>
              <w:fldChar w:fldCharType="separate"/>
            </w:r>
            <w:r>
              <w:rPr>
                <w:b/>
                <w:noProof/>
                <w:sz w:val="24"/>
                <w:lang w:eastAsia="zh-CN"/>
              </w:rPr>
              <w:t>1</w:t>
            </w:r>
            <w:r w:rsidRPr="0029571A">
              <w:rPr>
                <w:b/>
                <w:sz w:val="24"/>
                <w:lang w:eastAsia="zh-CN"/>
              </w:rPr>
              <w:fldChar w:fldCharType="end"/>
            </w:r>
            <w:r w:rsidRPr="0029571A">
              <w:rPr>
                <w:b/>
                <w:sz w:val="24"/>
                <w:lang w:eastAsia="zh-CN"/>
              </w:rPr>
              <w:t xml:space="preserve"> de </w:t>
            </w:r>
            <w:r w:rsidR="00063CF8">
              <w:rPr>
                <w:b/>
                <w:sz w:val="24"/>
                <w:lang w:eastAsia="zh-CN"/>
              </w:rPr>
              <w:t>1</w:t>
            </w:r>
          </w:p>
        </w:tc>
      </w:tr>
    </w:tbl>
    <w:p w:rsidR="00EB011B" w:rsidRDefault="00EB011B">
      <w:pPr>
        <w:pStyle w:val="Textoindependiente"/>
        <w:rPr>
          <w:rFonts w:ascii="Times New Roman"/>
          <w:b w:val="0"/>
          <w:sz w:val="20"/>
        </w:rPr>
      </w:pPr>
    </w:p>
    <w:p w:rsidR="00EB011B" w:rsidRDefault="00EB011B">
      <w:pPr>
        <w:pStyle w:val="Textoindependiente"/>
        <w:spacing w:before="4"/>
        <w:rPr>
          <w:rFonts w:ascii="Times New Roman"/>
          <w:b w:val="0"/>
          <w:sz w:val="21"/>
        </w:rPr>
      </w:pPr>
    </w:p>
    <w:tbl>
      <w:tblPr>
        <w:tblStyle w:val="TableNormal"/>
        <w:tblW w:w="1321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862"/>
        <w:gridCol w:w="2825"/>
        <w:gridCol w:w="2127"/>
        <w:gridCol w:w="1134"/>
        <w:gridCol w:w="992"/>
        <w:gridCol w:w="992"/>
        <w:gridCol w:w="992"/>
        <w:gridCol w:w="9"/>
        <w:gridCol w:w="842"/>
      </w:tblGrid>
      <w:tr w:rsidR="008A7805" w:rsidTr="001204E6">
        <w:trPr>
          <w:trHeight w:val="1104"/>
        </w:trPr>
        <w:tc>
          <w:tcPr>
            <w:tcW w:w="1436" w:type="dxa"/>
            <w:shd w:val="clear" w:color="auto" w:fill="auto"/>
          </w:tcPr>
          <w:p w:rsidR="001204E6" w:rsidRDefault="001204E6">
            <w:pPr>
              <w:pStyle w:val="TableParagraph"/>
              <w:ind w:left="268" w:right="255"/>
              <w:jc w:val="center"/>
              <w:rPr>
                <w:b/>
                <w:sz w:val="16"/>
              </w:rPr>
            </w:pPr>
          </w:p>
          <w:p w:rsidR="001204E6" w:rsidRDefault="001204E6">
            <w:pPr>
              <w:pStyle w:val="TableParagraph"/>
              <w:ind w:left="268" w:right="255"/>
              <w:jc w:val="center"/>
              <w:rPr>
                <w:b/>
                <w:sz w:val="16"/>
              </w:rPr>
            </w:pPr>
          </w:p>
          <w:p w:rsidR="008A7805" w:rsidRDefault="001204E6">
            <w:pPr>
              <w:pStyle w:val="TableParagraph"/>
              <w:ind w:left="268" w:right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</w:p>
        </w:tc>
        <w:tc>
          <w:tcPr>
            <w:tcW w:w="1862" w:type="dxa"/>
            <w:shd w:val="clear" w:color="auto" w:fill="auto"/>
          </w:tcPr>
          <w:p w:rsidR="008A7805" w:rsidRDefault="008A780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A7805" w:rsidRDefault="008A7805">
            <w:pPr>
              <w:pStyle w:val="TableParagraph"/>
              <w:ind w:left="182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OBJETIVO GENERAL DEL </w:t>
            </w:r>
            <w:proofErr w:type="spellStart"/>
            <w:r>
              <w:rPr>
                <w:b/>
                <w:sz w:val="16"/>
              </w:rPr>
              <w:t>SGEn</w:t>
            </w:r>
            <w:proofErr w:type="spellEnd"/>
          </w:p>
        </w:tc>
        <w:tc>
          <w:tcPr>
            <w:tcW w:w="2825" w:type="dxa"/>
            <w:vMerge w:val="restart"/>
            <w:tcBorders>
              <w:bottom w:val="nil"/>
            </w:tcBorders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8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18"/>
              </w:rPr>
            </w:pPr>
          </w:p>
          <w:p w:rsidR="008A7805" w:rsidRDefault="008A780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A7805" w:rsidRDefault="008A7805">
            <w:pPr>
              <w:pStyle w:val="TableParagraph"/>
              <w:ind w:left="227" w:right="203" w:firstLine="108"/>
              <w:rPr>
                <w:b/>
                <w:sz w:val="16"/>
              </w:rPr>
            </w:pPr>
            <w:r>
              <w:rPr>
                <w:b/>
                <w:sz w:val="16"/>
              </w:rPr>
              <w:t>METAS ANUALES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8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18"/>
              </w:rPr>
            </w:pPr>
          </w:p>
          <w:p w:rsidR="008A7805" w:rsidRDefault="008A7805">
            <w:pPr>
              <w:pStyle w:val="TableParagraph"/>
              <w:spacing w:before="4"/>
              <w:rPr>
                <w:rFonts w:ascii="Times New Roman"/>
              </w:rPr>
            </w:pPr>
          </w:p>
          <w:p w:rsidR="008A7805" w:rsidRDefault="008A7805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8"/>
              </w:rPr>
            </w:pPr>
          </w:p>
          <w:p w:rsidR="008A7805" w:rsidRDefault="008A780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8A7805" w:rsidRDefault="008A7805">
            <w:pPr>
              <w:pStyle w:val="TableParagraph"/>
              <w:ind w:left="181" w:right="16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05" w:rsidRDefault="008A7805"/>
          <w:p w:rsidR="008A7805" w:rsidRDefault="008A7805"/>
          <w:p w:rsidR="008A7805" w:rsidRDefault="008A7805" w:rsidP="008A7805">
            <w:pPr>
              <w:jc w:val="center"/>
            </w:pPr>
            <w:r>
              <w:rPr>
                <w:b/>
                <w:sz w:val="18"/>
              </w:rPr>
              <w:t>META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05" w:rsidRPr="008A7805" w:rsidRDefault="008A7805" w:rsidP="008A7805">
            <w:pPr>
              <w:jc w:val="center"/>
              <w:rPr>
                <w:b/>
              </w:rPr>
            </w:pPr>
            <w:r w:rsidRPr="008A7805">
              <w:rPr>
                <w:b/>
                <w:sz w:val="18"/>
              </w:rPr>
              <w:t>VALOR DE MEDIDA</w:t>
            </w:r>
          </w:p>
        </w:tc>
      </w:tr>
      <w:tr w:rsidR="008A7805" w:rsidTr="001204E6">
        <w:trPr>
          <w:trHeight w:val="230"/>
        </w:trPr>
        <w:tc>
          <w:tcPr>
            <w:tcW w:w="1436" w:type="dxa"/>
            <w:vMerge w:val="restart"/>
            <w:shd w:val="clear" w:color="auto" w:fill="auto"/>
          </w:tcPr>
          <w:p w:rsidR="008A7805" w:rsidRDefault="008A780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A7805" w:rsidRDefault="008A7805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>
            <w:pPr>
              <w:pStyle w:val="TableParagraph"/>
              <w:tabs>
                <w:tab w:val="left" w:pos="1585"/>
              </w:tabs>
              <w:ind w:left="107" w:right="77"/>
              <w:jc w:val="both"/>
              <w:rPr>
                <w:sz w:val="14"/>
              </w:rPr>
            </w:pPr>
          </w:p>
          <w:p w:rsidR="001204E6" w:rsidRDefault="001204E6" w:rsidP="001204E6">
            <w:pPr>
              <w:pStyle w:val="TableParagraph"/>
              <w:tabs>
                <w:tab w:val="left" w:pos="1585"/>
              </w:tabs>
              <w:ind w:left="107" w:right="77"/>
              <w:jc w:val="center"/>
              <w:rPr>
                <w:b/>
                <w:sz w:val="24"/>
              </w:rPr>
            </w:pPr>
          </w:p>
          <w:p w:rsidR="001204E6" w:rsidRDefault="001204E6" w:rsidP="001204E6">
            <w:pPr>
              <w:pStyle w:val="TableParagraph"/>
              <w:tabs>
                <w:tab w:val="left" w:pos="1585"/>
              </w:tabs>
              <w:ind w:left="107" w:right="77"/>
              <w:jc w:val="center"/>
              <w:rPr>
                <w:b/>
                <w:sz w:val="24"/>
              </w:rPr>
            </w:pPr>
          </w:p>
          <w:p w:rsidR="001204E6" w:rsidRDefault="001204E6" w:rsidP="001204E6">
            <w:pPr>
              <w:pStyle w:val="TableParagraph"/>
              <w:tabs>
                <w:tab w:val="left" w:pos="1585"/>
              </w:tabs>
              <w:ind w:left="107" w:right="77"/>
              <w:jc w:val="center"/>
              <w:rPr>
                <w:b/>
                <w:sz w:val="24"/>
              </w:rPr>
            </w:pPr>
          </w:p>
          <w:p w:rsidR="001204E6" w:rsidRDefault="001204E6" w:rsidP="001204E6">
            <w:pPr>
              <w:pStyle w:val="TableParagraph"/>
              <w:tabs>
                <w:tab w:val="left" w:pos="1585"/>
              </w:tabs>
              <w:ind w:left="107" w:right="77"/>
              <w:jc w:val="center"/>
              <w:rPr>
                <w:b/>
                <w:sz w:val="24"/>
              </w:rPr>
            </w:pPr>
          </w:p>
          <w:p w:rsidR="001204E6" w:rsidRDefault="001204E6" w:rsidP="001204E6">
            <w:pPr>
              <w:pStyle w:val="TableParagraph"/>
              <w:tabs>
                <w:tab w:val="left" w:pos="1585"/>
              </w:tabs>
              <w:ind w:left="107" w:right="77"/>
              <w:jc w:val="center"/>
              <w:rPr>
                <w:b/>
                <w:sz w:val="24"/>
              </w:rPr>
            </w:pPr>
          </w:p>
          <w:p w:rsidR="001204E6" w:rsidRPr="001204E6" w:rsidRDefault="001204E6" w:rsidP="001204E6">
            <w:pPr>
              <w:pStyle w:val="TableParagraph"/>
              <w:tabs>
                <w:tab w:val="left" w:pos="1585"/>
              </w:tabs>
              <w:ind w:left="107" w:right="77"/>
              <w:jc w:val="center"/>
              <w:rPr>
                <w:b/>
                <w:sz w:val="14"/>
              </w:rPr>
            </w:pPr>
            <w:r w:rsidRPr="001204E6">
              <w:rPr>
                <w:b/>
                <w:sz w:val="24"/>
              </w:rPr>
              <w:t>ENERGÍA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204E6" w:rsidRDefault="001204E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204E6" w:rsidRDefault="001204E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8A7805" w:rsidRPr="001204E6" w:rsidRDefault="001204E6">
            <w:pPr>
              <w:pStyle w:val="TableParagraph"/>
              <w:spacing w:before="1"/>
              <w:ind w:left="107" w:right="77"/>
              <w:rPr>
                <w:sz w:val="18"/>
              </w:rPr>
            </w:pPr>
            <w:r w:rsidRPr="001204E6">
              <w:t>Mejorar el desempeño energético en todas las actividades, usos y activos a través del uso racional y eficiente de energía en el personal, estudiantes y partes interesadas.</w:t>
            </w:r>
          </w:p>
        </w:tc>
        <w:tc>
          <w:tcPr>
            <w:tcW w:w="2825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7805" w:rsidRDefault="00063CF8">
            <w:pPr>
              <w:pStyle w:val="TableParagraph"/>
              <w:spacing w:line="210" w:lineRule="exact"/>
              <w:ind w:left="744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7805" w:rsidRDefault="00063CF8">
            <w:pPr>
              <w:pStyle w:val="TableParagraph"/>
              <w:spacing w:line="210" w:lineRule="exact"/>
              <w:ind w:left="749" w:righ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</w:tr>
      <w:tr w:rsidR="008A7805" w:rsidTr="001204E6">
        <w:trPr>
          <w:trHeight w:val="184"/>
        </w:trPr>
        <w:tc>
          <w:tcPr>
            <w:tcW w:w="1436" w:type="dxa"/>
            <w:vMerge/>
            <w:tcBorders>
              <w:top w:val="nil"/>
            </w:tcBorders>
            <w:shd w:val="clear" w:color="auto" w:fill="auto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uto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A7805" w:rsidRDefault="008A7805">
            <w:pPr>
              <w:pStyle w:val="TableParagraph"/>
              <w:spacing w:line="164" w:lineRule="exact"/>
              <w:ind w:left="130" w:right="124"/>
              <w:jc w:val="center"/>
              <w:rPr>
                <w:sz w:val="16"/>
              </w:rPr>
            </w:pPr>
            <w:r>
              <w:rPr>
                <w:sz w:val="16"/>
              </w:rPr>
              <w:t>Esperado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spacing w:line="164" w:lineRule="exact"/>
              <w:ind w:left="121"/>
              <w:rPr>
                <w:sz w:val="16"/>
              </w:rPr>
            </w:pPr>
            <w:r>
              <w:rPr>
                <w:sz w:val="16"/>
              </w:rPr>
              <w:t>Alcanzado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spacing w:line="164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Esperado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sz w:val="16"/>
              </w:rPr>
              <w:t>Alcanzado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805" w:rsidTr="001204E6">
        <w:trPr>
          <w:trHeight w:val="1286"/>
        </w:trPr>
        <w:tc>
          <w:tcPr>
            <w:tcW w:w="1436" w:type="dxa"/>
            <w:vMerge/>
            <w:tcBorders>
              <w:top w:val="nil"/>
            </w:tcBorders>
            <w:shd w:val="clear" w:color="auto" w:fill="92D050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92D050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shd w:val="clear" w:color="auto" w:fill="00AF50"/>
          </w:tcPr>
          <w:p w:rsidR="001204E6" w:rsidRDefault="001204E6">
            <w:pPr>
              <w:pStyle w:val="TableParagraph"/>
              <w:ind w:left="105" w:right="85"/>
              <w:rPr>
                <w:sz w:val="16"/>
              </w:rPr>
            </w:pPr>
          </w:p>
          <w:p w:rsidR="001204E6" w:rsidRDefault="001204E6">
            <w:pPr>
              <w:pStyle w:val="TableParagraph"/>
              <w:ind w:left="105" w:right="85"/>
              <w:rPr>
                <w:sz w:val="16"/>
              </w:rPr>
            </w:pPr>
          </w:p>
          <w:p w:rsidR="008A7805" w:rsidRDefault="001204E6">
            <w:pPr>
              <w:pStyle w:val="TableParagraph"/>
              <w:ind w:left="105" w:right="85"/>
              <w:rPr>
                <w:sz w:val="16"/>
              </w:rPr>
            </w:pPr>
            <w:r>
              <w:rPr>
                <w:sz w:val="16"/>
              </w:rPr>
              <w:t>Sustituir como mínimo el 90% de las lámparas del ITA</w:t>
            </w:r>
            <w:r w:rsidR="008A7805">
              <w:rPr>
                <w:sz w:val="16"/>
              </w:rPr>
              <w:t xml:space="preserve"> por lámparas</w:t>
            </w:r>
          </w:p>
          <w:p w:rsidR="008A7805" w:rsidRDefault="001204E6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A</w:t>
            </w:r>
            <w:r w:rsidR="008A7805">
              <w:rPr>
                <w:sz w:val="16"/>
              </w:rPr>
              <w:t>horradoras</w:t>
            </w:r>
            <w:r>
              <w:rPr>
                <w:sz w:val="16"/>
              </w:rPr>
              <w:t xml:space="preserve"> o led.</w:t>
            </w:r>
          </w:p>
        </w:tc>
        <w:tc>
          <w:tcPr>
            <w:tcW w:w="2127" w:type="dxa"/>
            <w:shd w:val="clear" w:color="auto" w:fill="00AF50"/>
          </w:tcPr>
          <w:p w:rsidR="008A7805" w:rsidRDefault="008A780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tabs>
                <w:tab w:val="left" w:pos="1149"/>
              </w:tabs>
              <w:ind w:left="105" w:right="99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Numero</w:t>
            </w:r>
            <w:proofErr w:type="spellEnd"/>
            <w:r>
              <w:rPr>
                <w:sz w:val="14"/>
              </w:rPr>
              <w:tab/>
            </w:r>
            <w:r>
              <w:rPr>
                <w:spacing w:val="-7"/>
                <w:sz w:val="14"/>
              </w:rPr>
              <w:t xml:space="preserve">de </w:t>
            </w:r>
            <w:r>
              <w:rPr>
                <w:sz w:val="14"/>
              </w:rPr>
              <w:t xml:space="preserve">lámparas sustituidas/ </w:t>
            </w:r>
            <w:proofErr w:type="spellStart"/>
            <w:r>
              <w:rPr>
                <w:sz w:val="14"/>
              </w:rPr>
              <w:t>numero</w:t>
            </w:r>
            <w:proofErr w:type="spellEnd"/>
            <w:r>
              <w:rPr>
                <w:sz w:val="14"/>
              </w:rPr>
              <w:t xml:space="preserve"> total </w:t>
            </w:r>
            <w:r>
              <w:rPr>
                <w:spacing w:val="-6"/>
                <w:sz w:val="14"/>
              </w:rPr>
              <w:t xml:space="preserve">de </w:t>
            </w:r>
            <w:r>
              <w:rPr>
                <w:sz w:val="14"/>
              </w:rPr>
              <w:t>lámparas)*100</w:t>
            </w:r>
          </w:p>
        </w:tc>
        <w:tc>
          <w:tcPr>
            <w:tcW w:w="1134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A7805" w:rsidRDefault="001204E6">
            <w:pPr>
              <w:pStyle w:val="TableParagraph"/>
              <w:ind w:left="127" w:right="12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  <w:r w:rsidR="008A7805">
              <w:rPr>
                <w:sz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A7805" w:rsidRDefault="001204E6">
            <w:pPr>
              <w:pStyle w:val="TableParagraph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  <w:r w:rsidR="008A7805">
              <w:rPr>
                <w:sz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A7805" w:rsidRDefault="008A7805">
            <w:pPr>
              <w:pStyle w:val="TableParagraph"/>
              <w:ind w:left="416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 w:rsidR="008A7805" w:rsidTr="001204E6">
        <w:trPr>
          <w:trHeight w:val="2964"/>
        </w:trPr>
        <w:tc>
          <w:tcPr>
            <w:tcW w:w="1436" w:type="dxa"/>
            <w:vMerge/>
            <w:tcBorders>
              <w:top w:val="nil"/>
            </w:tcBorders>
            <w:shd w:val="clear" w:color="auto" w:fill="92D050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92D050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shd w:val="clear" w:color="auto" w:fill="00AF50"/>
          </w:tcPr>
          <w:p w:rsidR="008A7805" w:rsidRDefault="008A780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204E6" w:rsidRDefault="001204E6">
            <w:pPr>
              <w:pStyle w:val="TableParagraph"/>
              <w:ind w:left="105" w:right="200"/>
              <w:rPr>
                <w:sz w:val="16"/>
              </w:rPr>
            </w:pPr>
          </w:p>
          <w:p w:rsidR="001204E6" w:rsidRDefault="001204E6">
            <w:pPr>
              <w:pStyle w:val="TableParagraph"/>
              <w:ind w:left="105" w:right="200"/>
              <w:rPr>
                <w:sz w:val="16"/>
              </w:rPr>
            </w:pPr>
          </w:p>
          <w:p w:rsidR="001204E6" w:rsidRDefault="001204E6">
            <w:pPr>
              <w:pStyle w:val="TableParagraph"/>
              <w:ind w:left="105" w:right="200"/>
              <w:rPr>
                <w:sz w:val="16"/>
              </w:rPr>
            </w:pPr>
          </w:p>
          <w:p w:rsidR="008A7805" w:rsidRDefault="008A7805" w:rsidP="001204E6">
            <w:pPr>
              <w:pStyle w:val="TableParagraph"/>
              <w:ind w:left="105" w:right="200"/>
              <w:rPr>
                <w:sz w:val="16"/>
              </w:rPr>
            </w:pPr>
            <w:r>
              <w:rPr>
                <w:sz w:val="16"/>
              </w:rPr>
              <w:t>Reducir el 15% de consumo de energía el</w:t>
            </w:r>
            <w:r w:rsidR="001204E6">
              <w:rPr>
                <w:sz w:val="16"/>
              </w:rPr>
              <w:t>éctrica con respecto al año 2018 mediante la mejora de factor de potencia mediante el banco de capacitores</w:t>
            </w:r>
          </w:p>
        </w:tc>
        <w:tc>
          <w:tcPr>
            <w:tcW w:w="2127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16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16"/>
              </w:rPr>
            </w:pPr>
          </w:p>
          <w:p w:rsidR="008A7805" w:rsidRDefault="008A780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A7805" w:rsidRDefault="008A7805">
            <w:pPr>
              <w:pStyle w:val="TableParagraph"/>
              <w:ind w:left="105" w:right="101"/>
              <w:jc w:val="both"/>
              <w:rPr>
                <w:sz w:val="14"/>
              </w:rPr>
            </w:pPr>
            <w:r>
              <w:rPr>
                <w:sz w:val="14"/>
              </w:rPr>
              <w:t xml:space="preserve">(Consumo </w:t>
            </w:r>
            <w:r>
              <w:rPr>
                <w:spacing w:val="-8"/>
                <w:sz w:val="14"/>
              </w:rPr>
              <w:t xml:space="preserve">de </w:t>
            </w:r>
            <w:r>
              <w:rPr>
                <w:sz w:val="14"/>
              </w:rPr>
              <w:t xml:space="preserve">energía en  </w:t>
            </w:r>
            <w:r w:rsidR="001204E6">
              <w:rPr>
                <w:spacing w:val="-4"/>
                <w:sz w:val="14"/>
              </w:rPr>
              <w:t>2019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de área </w:t>
            </w:r>
            <w:r>
              <w:rPr>
                <w:spacing w:val="-7"/>
                <w:sz w:val="14"/>
              </w:rPr>
              <w:t xml:space="preserve">de </w:t>
            </w:r>
            <w:r>
              <w:rPr>
                <w:sz w:val="14"/>
              </w:rPr>
              <w:t xml:space="preserve">bombas- Consumo de energía </w:t>
            </w:r>
            <w:r>
              <w:rPr>
                <w:spacing w:val="-5"/>
                <w:sz w:val="14"/>
              </w:rPr>
              <w:t xml:space="preserve">año </w:t>
            </w:r>
            <w:r w:rsidR="001204E6">
              <w:rPr>
                <w:sz w:val="14"/>
              </w:rPr>
              <w:t>208</w:t>
            </w:r>
            <w:r>
              <w:rPr>
                <w:sz w:val="14"/>
              </w:rPr>
              <w:t xml:space="preserve">7 en área </w:t>
            </w:r>
            <w:r>
              <w:rPr>
                <w:spacing w:val="-6"/>
                <w:sz w:val="14"/>
              </w:rPr>
              <w:t xml:space="preserve">de </w:t>
            </w:r>
            <w:r>
              <w:rPr>
                <w:sz w:val="14"/>
              </w:rPr>
              <w:t xml:space="preserve">bombas)/(consumo de energía en </w:t>
            </w:r>
            <w:r>
              <w:rPr>
                <w:spacing w:val="-4"/>
                <w:sz w:val="14"/>
              </w:rPr>
              <w:t xml:space="preserve">área </w:t>
            </w:r>
            <w:r>
              <w:rPr>
                <w:sz w:val="14"/>
              </w:rPr>
              <w:t xml:space="preserve">de bombas </w:t>
            </w:r>
            <w:r>
              <w:rPr>
                <w:spacing w:val="-7"/>
                <w:sz w:val="14"/>
              </w:rPr>
              <w:t xml:space="preserve">en </w:t>
            </w:r>
            <w:r w:rsidR="001204E6">
              <w:rPr>
                <w:sz w:val="14"/>
              </w:rPr>
              <w:t>2018</w:t>
            </w:r>
            <w:r>
              <w:rPr>
                <w:sz w:val="14"/>
              </w:rPr>
              <w:t>)*100</w:t>
            </w:r>
          </w:p>
        </w:tc>
        <w:tc>
          <w:tcPr>
            <w:tcW w:w="1134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A7805" w:rsidRDefault="008A7805">
            <w:pPr>
              <w:pStyle w:val="TableParagraph"/>
              <w:ind w:left="127" w:right="124"/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A7805" w:rsidRDefault="008A7805">
            <w:pPr>
              <w:pStyle w:val="TableParagraph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A7805" w:rsidRDefault="008A7805">
            <w:pPr>
              <w:pStyle w:val="TableParagraph"/>
              <w:ind w:left="416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 w:rsidR="008A7805" w:rsidTr="001204E6">
        <w:trPr>
          <w:trHeight w:val="1771"/>
        </w:trPr>
        <w:tc>
          <w:tcPr>
            <w:tcW w:w="1436" w:type="dxa"/>
            <w:vMerge/>
            <w:tcBorders>
              <w:top w:val="nil"/>
            </w:tcBorders>
            <w:shd w:val="clear" w:color="auto" w:fill="92D050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92D050"/>
          </w:tcPr>
          <w:p w:rsidR="008A7805" w:rsidRDefault="008A780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shd w:val="clear" w:color="auto" w:fill="00AF50"/>
          </w:tcPr>
          <w:p w:rsidR="008A7805" w:rsidRDefault="008A7805" w:rsidP="001204E6">
            <w:pPr>
              <w:pStyle w:val="TableParagraph"/>
              <w:spacing w:before="53"/>
              <w:ind w:left="105" w:right="138"/>
              <w:rPr>
                <w:sz w:val="16"/>
              </w:rPr>
            </w:pPr>
            <w:r>
              <w:rPr>
                <w:sz w:val="16"/>
              </w:rPr>
              <w:t>R</w:t>
            </w:r>
            <w:r w:rsidR="001204E6">
              <w:rPr>
                <w:sz w:val="16"/>
              </w:rPr>
              <w:t>educir el 15% de consumo de gasolina y diésel  con respecto al año 2018</w:t>
            </w:r>
            <w:r>
              <w:rPr>
                <w:sz w:val="16"/>
              </w:rPr>
              <w:t xml:space="preserve"> mediante la </w:t>
            </w:r>
            <w:r w:rsidR="001204E6">
              <w:rPr>
                <w:sz w:val="16"/>
              </w:rPr>
              <w:t>verificación de actividades y uso de flota o vehículos institucionales.</w:t>
            </w:r>
          </w:p>
        </w:tc>
        <w:tc>
          <w:tcPr>
            <w:tcW w:w="2127" w:type="dxa"/>
            <w:shd w:val="clear" w:color="auto" w:fill="00AF50"/>
          </w:tcPr>
          <w:p w:rsidR="008A7805" w:rsidRDefault="008A7805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(</w:t>
            </w:r>
            <w:r w:rsidR="001204E6">
              <w:rPr>
                <w:sz w:val="14"/>
              </w:rPr>
              <w:t xml:space="preserve">Consumo de gasolina o </w:t>
            </w:r>
            <w:proofErr w:type="spellStart"/>
            <w:r w:rsidR="001204E6">
              <w:rPr>
                <w:sz w:val="14"/>
              </w:rPr>
              <w:t>diesel</w:t>
            </w:r>
            <w:proofErr w:type="spellEnd"/>
          </w:p>
          <w:p w:rsidR="008A7805" w:rsidRDefault="001204E6" w:rsidP="001204E6">
            <w:pPr>
              <w:pStyle w:val="TableParagraph"/>
              <w:tabs>
                <w:tab w:val="left" w:pos="474"/>
                <w:tab w:val="left" w:pos="565"/>
                <w:tab w:val="left" w:pos="1148"/>
              </w:tabs>
              <w:ind w:left="105" w:right="100"/>
              <w:rPr>
                <w:sz w:val="14"/>
              </w:rPr>
            </w:pPr>
            <w:r>
              <w:rPr>
                <w:sz w:val="14"/>
              </w:rPr>
              <w:t xml:space="preserve"> en 2019</w:t>
            </w:r>
            <w:r w:rsidR="008A7805">
              <w:rPr>
                <w:sz w:val="14"/>
              </w:rPr>
              <w:t xml:space="preserve"> - Consumo</w:t>
            </w:r>
            <w:r w:rsidR="008A7805">
              <w:rPr>
                <w:sz w:val="14"/>
              </w:rPr>
              <w:tab/>
            </w:r>
            <w:r w:rsidR="008A7805">
              <w:rPr>
                <w:spacing w:val="-8"/>
                <w:sz w:val="14"/>
              </w:rPr>
              <w:t xml:space="preserve">de </w:t>
            </w:r>
            <w:r w:rsidR="008A7805">
              <w:rPr>
                <w:sz w:val="14"/>
              </w:rPr>
              <w:t xml:space="preserve">energía año </w:t>
            </w:r>
            <w:r>
              <w:rPr>
                <w:spacing w:val="-4"/>
                <w:sz w:val="14"/>
              </w:rPr>
              <w:t>2018</w:t>
            </w:r>
            <w:r w:rsidR="008A7805"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vehículos o flota</w:t>
            </w:r>
            <w:r w:rsidR="008A7805">
              <w:rPr>
                <w:sz w:val="14"/>
              </w:rPr>
              <w:t>)/(consumo de energía en</w:t>
            </w:r>
            <w:r w:rsidR="008A7805">
              <w:rPr>
                <w:sz w:val="14"/>
              </w:rPr>
              <w:tab/>
            </w:r>
            <w:proofErr w:type="spellStart"/>
            <w:r w:rsidR="008A7805">
              <w:rPr>
                <w:spacing w:val="-8"/>
                <w:sz w:val="14"/>
              </w:rPr>
              <w:t>en</w:t>
            </w:r>
            <w:proofErr w:type="spellEnd"/>
            <w:r w:rsidR="008A7805"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2018</w:t>
            </w:r>
            <w:r w:rsidR="008A7805">
              <w:rPr>
                <w:sz w:val="14"/>
              </w:rPr>
              <w:t>)*100</w:t>
            </w:r>
          </w:p>
        </w:tc>
        <w:tc>
          <w:tcPr>
            <w:tcW w:w="1134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A7805" w:rsidRDefault="008A7805">
            <w:pPr>
              <w:pStyle w:val="TableParagraph"/>
              <w:spacing w:before="1"/>
              <w:ind w:left="127" w:right="124"/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shd w:val="clear" w:color="auto" w:fill="00AF50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A7805" w:rsidRDefault="008A7805">
            <w:pPr>
              <w:pStyle w:val="TableParagraph"/>
              <w:spacing w:before="1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rPr>
                <w:rFonts w:ascii="Times New Roman"/>
                <w:sz w:val="20"/>
              </w:rPr>
            </w:pPr>
          </w:p>
          <w:p w:rsidR="008A7805" w:rsidRDefault="008A780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A7805" w:rsidRDefault="008A7805">
            <w:pPr>
              <w:pStyle w:val="TableParagraph"/>
              <w:spacing w:before="1"/>
              <w:ind w:left="416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</w:tbl>
    <w:p w:rsidR="00EB011B" w:rsidRDefault="00EB011B">
      <w:pPr>
        <w:pStyle w:val="Textoindependiente"/>
        <w:rPr>
          <w:rFonts w:ascii="Times New Roman"/>
          <w:b w:val="0"/>
          <w:sz w:val="20"/>
        </w:rPr>
      </w:pPr>
    </w:p>
    <w:p w:rsidR="00EB011B" w:rsidRDefault="00EB011B">
      <w:pPr>
        <w:pStyle w:val="Textoindependiente"/>
        <w:rPr>
          <w:rFonts w:ascii="Times New Roman"/>
          <w:b w:val="0"/>
          <w:sz w:val="20"/>
        </w:rPr>
      </w:pPr>
    </w:p>
    <w:p w:rsidR="00EB011B" w:rsidRDefault="00EB011B">
      <w:pPr>
        <w:pStyle w:val="Textoindependiente"/>
        <w:spacing w:before="7"/>
        <w:rPr>
          <w:rFonts w:ascii="Times New Roman"/>
          <w:b w:val="0"/>
          <w:sz w:val="27"/>
        </w:rPr>
      </w:pPr>
    </w:p>
    <w:p w:rsidR="00EB011B" w:rsidRDefault="001204E6">
      <w:pPr>
        <w:pStyle w:val="Textoindependiente"/>
        <w:tabs>
          <w:tab w:val="left" w:pos="11995"/>
        </w:tabs>
        <w:spacing w:before="94"/>
        <w:ind w:left="279"/>
      </w:pPr>
      <w:r>
        <w:t>ITA-CA-MC</w:t>
      </w:r>
      <w:r>
        <w:t>-001</w:t>
      </w:r>
      <w:r>
        <w:tab/>
        <w:t>Rev.</w:t>
      </w:r>
      <w:r>
        <w:rPr>
          <w:spacing w:val="1"/>
        </w:rPr>
        <w:t xml:space="preserve"> </w:t>
      </w:r>
      <w:r>
        <w:t>0</w:t>
      </w:r>
    </w:p>
    <w:sectPr w:rsidR="00EB011B">
      <w:type w:val="continuous"/>
      <w:pgSz w:w="15840" w:h="12240" w:orient="landscape"/>
      <w:pgMar w:top="70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B"/>
    <w:rsid w:val="00063CF8"/>
    <w:rsid w:val="001204E6"/>
    <w:rsid w:val="008A7805"/>
    <w:rsid w:val="00E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B853A-E76B-460A-8BC9-CC1E657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dic_servicio</dc:creator>
  <cp:lastModifiedBy>Rey Edmundo</cp:lastModifiedBy>
  <cp:revision>4</cp:revision>
  <dcterms:created xsi:type="dcterms:W3CDTF">2019-05-06T17:00:00Z</dcterms:created>
  <dcterms:modified xsi:type="dcterms:W3CDTF">2019-05-06T17:12:00Z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